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85" w:rsidRDefault="00FB3285" w:rsidP="00FB3285">
      <w:r>
        <w:t xml:space="preserve">                                                          </w:t>
      </w:r>
      <w:r>
        <w:t>N Á V R H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4931"/>
        <w:gridCol w:w="2045"/>
      </w:tblGrid>
      <w:tr w:rsidR="00FB3285" w:rsidTr="00FB3285">
        <w:trPr>
          <w:trHeight w:val="104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5" w:rsidRDefault="00FB3285">
            <w:pPr>
              <w:spacing w:line="256" w:lineRule="auto"/>
              <w:rPr>
                <w:lang w:eastAsia="en-US"/>
              </w:rPr>
            </w:pPr>
          </w:p>
          <w:p w:rsidR="00FB3285" w:rsidRDefault="00FB3285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1209675"/>
                  <wp:effectExtent l="0" t="0" r="9525" b="9525"/>
                  <wp:docPr id="1" name="Obrázok 1" descr="http://www.e-obce.sk/erb/23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-obce.sk/erb/23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285" w:rsidRDefault="00FB32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5" w:rsidRDefault="00FB3285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36"/>
                <w:szCs w:val="36"/>
                <w:lang w:eastAsia="en-US"/>
              </w:rPr>
            </w:pPr>
          </w:p>
          <w:p w:rsidR="00FB3285" w:rsidRDefault="00FB32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Dodatok č. 1</w:t>
            </w:r>
          </w:p>
          <w:p w:rsidR="00FB3285" w:rsidRDefault="00FB32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Všeobecné záväzné nariadenie</w:t>
            </w:r>
          </w:p>
          <w:p w:rsidR="00FB3285" w:rsidRDefault="00FB328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5" w:rsidRDefault="00FB3285">
            <w:pPr>
              <w:spacing w:before="120" w:line="256" w:lineRule="auto"/>
              <w:rPr>
                <w:lang w:eastAsia="en-US"/>
              </w:rPr>
            </w:pPr>
            <w:r>
              <w:rPr>
                <w:lang w:eastAsia="en-US"/>
              </w:rPr>
              <w:t>Číslo:</w:t>
            </w:r>
          </w:p>
          <w:p w:rsidR="00FB3285" w:rsidRDefault="00FB3285" w:rsidP="00FB3285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</w:t>
            </w:r>
            <w:r>
              <w:rPr>
                <w:b/>
                <w:sz w:val="36"/>
                <w:szCs w:val="36"/>
                <w:lang w:eastAsia="en-US"/>
              </w:rPr>
              <w:t>/201</w:t>
            </w:r>
            <w:r>
              <w:rPr>
                <w:b/>
                <w:sz w:val="36"/>
                <w:szCs w:val="36"/>
                <w:lang w:eastAsia="en-US"/>
              </w:rPr>
              <w:t>8</w:t>
            </w:r>
          </w:p>
        </w:tc>
      </w:tr>
      <w:tr w:rsidR="00FB3285" w:rsidTr="00FB3285">
        <w:trPr>
          <w:trHeight w:val="1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5" w:rsidRDefault="00FB328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5" w:rsidRDefault="00FB32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  <w:p w:rsidR="00FB3285" w:rsidRDefault="00FB32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OBEC TORYSKY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5" w:rsidRDefault="00FB3285">
            <w:pPr>
              <w:spacing w:line="256" w:lineRule="auto"/>
              <w:rPr>
                <w:lang w:eastAsia="en-US"/>
              </w:rPr>
            </w:pPr>
          </w:p>
          <w:p w:rsidR="00FB3285" w:rsidRDefault="00FB32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Výtlačok číslo: 1</w:t>
            </w:r>
          </w:p>
        </w:tc>
      </w:tr>
      <w:tr w:rsidR="00FB3285" w:rsidTr="00FB3285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5" w:rsidRDefault="00FB3285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Návrh Dodatku č. 1 k VZN zverejnený na úradnej tabuli v obci Torysky dňa: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5" w:rsidRDefault="00FB3285" w:rsidP="00FB3285">
            <w:pPr>
              <w:spacing w:before="120"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  <w:r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</w:p>
        </w:tc>
      </w:tr>
      <w:tr w:rsidR="00FB3285" w:rsidTr="00FB3285">
        <w:trPr>
          <w:trHeight w:val="45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5" w:rsidRDefault="00FB3285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Návrh Dodatku č. 1 k  VZN zverejnený na internetovej stránke obce dňa: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5" w:rsidRDefault="00FB3285" w:rsidP="00FB32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21.02.2022</w:t>
            </w:r>
          </w:p>
        </w:tc>
      </w:tr>
      <w:tr w:rsidR="00FB3285" w:rsidTr="00FB3285">
        <w:trPr>
          <w:trHeight w:val="45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5" w:rsidRDefault="00FB3285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Dodatok č. 1 k  VZN schválené  na zasadnutí Obecného zastupiteľstva dňa: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5" w:rsidRDefault="00FB32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B3285" w:rsidTr="00FB3285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5" w:rsidRDefault="00FB3285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Číslo uznesenia: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5" w:rsidRDefault="00FB32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B3285" w:rsidTr="00FB3285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5" w:rsidRDefault="00FB3285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Schválený Dodatok č. 1 k  VZN zverejnený na úradnej tabuli dňa: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5" w:rsidRDefault="00FB32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B3285" w:rsidTr="00FB3285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5" w:rsidRDefault="00FB3285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Schválený Dodatok č. 1 k  VZN zvesený z úradnej tabuli dňa: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5" w:rsidRDefault="00FB32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</w:tc>
      </w:tr>
      <w:tr w:rsidR="00FB3285" w:rsidTr="00FB3285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5" w:rsidRDefault="00FB3285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Dodatok č. 1 k VZN nadobúda účinnosť dňom: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5" w:rsidRDefault="00FB32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FB3285" w:rsidRDefault="00FB3285" w:rsidP="00FB3285">
      <w:pPr>
        <w:jc w:val="center"/>
        <w:rPr>
          <w:b/>
        </w:rPr>
      </w:pPr>
    </w:p>
    <w:p w:rsidR="00FB3285" w:rsidRDefault="00FB3285" w:rsidP="00FB3285">
      <w:pPr>
        <w:jc w:val="center"/>
        <w:rPr>
          <w:b/>
        </w:rPr>
      </w:pPr>
    </w:p>
    <w:p w:rsidR="00FB3285" w:rsidRDefault="00FB3285" w:rsidP="00FB3285">
      <w:pPr>
        <w:autoSpaceDE w:val="0"/>
        <w:autoSpaceDN w:val="0"/>
        <w:adjustRightInd w:val="0"/>
        <w:jc w:val="both"/>
      </w:pPr>
      <w:r>
        <w:t xml:space="preserve">Obecné zastupiteľstvo obce Torysky na základe  ustanovenia § 6 zákona č. 369/1990 Zb. o obecnom zriadení v znení neskorších predpisov a v súlade s ustanovením § 16 zákona </w:t>
      </w:r>
    </w:p>
    <w:p w:rsidR="00FB3285" w:rsidRDefault="00FB3285" w:rsidP="00FB3285">
      <w:pPr>
        <w:autoSpaceDE w:val="0"/>
        <w:autoSpaceDN w:val="0"/>
        <w:adjustRightInd w:val="0"/>
        <w:jc w:val="both"/>
      </w:pPr>
      <w:r>
        <w:t xml:space="preserve">č. 181/2014 Z. z. o volebnej kampani a o zmene a doplnení zákona č. 85/2005 Z. z. o politických stranách a politických hnutiach v znení neskorších predpisov  </w:t>
      </w:r>
    </w:p>
    <w:p w:rsidR="00FB3285" w:rsidRDefault="00FB3285" w:rsidP="00FB3285">
      <w:pPr>
        <w:autoSpaceDE w:val="0"/>
        <w:autoSpaceDN w:val="0"/>
        <w:adjustRightInd w:val="0"/>
        <w:jc w:val="both"/>
      </w:pPr>
    </w:p>
    <w:p w:rsidR="00FB3285" w:rsidRDefault="00FB3285" w:rsidP="00FB3285">
      <w:pPr>
        <w:autoSpaceDE w:val="0"/>
        <w:autoSpaceDN w:val="0"/>
        <w:adjustRightInd w:val="0"/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vydáva</w:t>
      </w:r>
    </w:p>
    <w:p w:rsidR="00FB3285" w:rsidRDefault="00FB3285" w:rsidP="00FB3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Dodatok č. 1</w:t>
      </w:r>
    </w:p>
    <w:p w:rsidR="00FB3285" w:rsidRPr="00FB3285" w:rsidRDefault="00FB3285" w:rsidP="00FB3285">
      <w:pPr>
        <w:jc w:val="center"/>
        <w:rPr>
          <w:b/>
          <w:sz w:val="32"/>
          <w:szCs w:val="32"/>
        </w:rPr>
      </w:pPr>
    </w:p>
    <w:p w:rsidR="00FB3285" w:rsidRDefault="00FB3285" w:rsidP="00FB3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   </w:t>
      </w:r>
      <w:r>
        <w:rPr>
          <w:b/>
          <w:caps/>
          <w:sz w:val="32"/>
          <w:szCs w:val="32"/>
        </w:rPr>
        <w:t>Všeobecne záväznéMU nariadeniU</w:t>
      </w:r>
    </w:p>
    <w:p w:rsidR="00FB3285" w:rsidRDefault="00FB3285" w:rsidP="00FB328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 vyhradení miest na  umiestňovanie volebných plagátov na verejných priestranstvách obce  Torysky počas volebnej kampane</w:t>
      </w:r>
    </w:p>
    <w:p w:rsidR="00FB3285" w:rsidRDefault="00FB3285" w:rsidP="00FB3285">
      <w:pPr>
        <w:autoSpaceDE w:val="0"/>
        <w:autoSpaceDN w:val="0"/>
        <w:adjustRightInd w:val="0"/>
        <w:jc w:val="both"/>
      </w:pPr>
    </w:p>
    <w:p w:rsidR="00FB3285" w:rsidRDefault="00FB3285" w:rsidP="00FB3285">
      <w:pPr>
        <w:jc w:val="both"/>
      </w:pPr>
      <w:r>
        <w:t xml:space="preserve"> </w:t>
      </w:r>
    </w:p>
    <w:p w:rsidR="00FB3285" w:rsidRDefault="00FB3285" w:rsidP="00FB3285">
      <w:pPr>
        <w:jc w:val="center"/>
        <w:rPr>
          <w:b/>
          <w:sz w:val="32"/>
          <w:szCs w:val="32"/>
        </w:rPr>
      </w:pPr>
    </w:p>
    <w:p w:rsidR="00FB3285" w:rsidRDefault="00FB3285" w:rsidP="00FB3285">
      <w:pPr>
        <w:jc w:val="center"/>
        <w:rPr>
          <w:b/>
        </w:rPr>
      </w:pPr>
    </w:p>
    <w:p w:rsidR="00FB3285" w:rsidRDefault="00FB3285" w:rsidP="00FB3285">
      <w:pPr>
        <w:jc w:val="center"/>
        <w:rPr>
          <w:b/>
        </w:rPr>
      </w:pPr>
      <w:r>
        <w:rPr>
          <w:b/>
        </w:rPr>
        <w:t>Článok 1</w:t>
      </w:r>
    </w:p>
    <w:p w:rsidR="00FB3285" w:rsidRDefault="00FB3285" w:rsidP="00FB3285">
      <w:pPr>
        <w:jc w:val="center"/>
        <w:rPr>
          <w:b/>
        </w:rPr>
      </w:pPr>
      <w:r>
        <w:rPr>
          <w:b/>
        </w:rPr>
        <w:t>Predmet úpravy</w:t>
      </w:r>
    </w:p>
    <w:p w:rsidR="00FB3285" w:rsidRDefault="00FB3285" w:rsidP="00FB3285">
      <w:pPr>
        <w:jc w:val="center"/>
        <w:rPr>
          <w:b/>
        </w:rPr>
      </w:pPr>
    </w:p>
    <w:p w:rsidR="00FB3285" w:rsidRDefault="00FB3285" w:rsidP="00FB328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VZN č. </w:t>
      </w:r>
      <w:r w:rsidR="00444E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/201</w:t>
      </w:r>
      <w:r w:rsidR="00444E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444E6C" w:rsidRPr="00444E6C">
        <w:rPr>
          <w:rFonts w:ascii="Times New Roman" w:hAnsi="Times New Roman"/>
          <w:bCs/>
          <w:sz w:val="24"/>
          <w:szCs w:val="24"/>
        </w:rPr>
        <w:t>o vyhradení miest na  umiestňovanie volebných plagátov na verejných priestranstvách obce  Torysky počas volebnej kampane</w:t>
      </w:r>
      <w:r>
        <w:rPr>
          <w:rFonts w:ascii="Times New Roman" w:hAnsi="Times New Roman"/>
          <w:sz w:val="24"/>
          <w:szCs w:val="24"/>
        </w:rPr>
        <w:t xml:space="preserve"> sa mení takto: </w:t>
      </w:r>
    </w:p>
    <w:p w:rsidR="00FB3285" w:rsidRDefault="00FB3285" w:rsidP="00FB3285">
      <w:pPr>
        <w:autoSpaceDE w:val="0"/>
        <w:autoSpaceDN w:val="0"/>
        <w:adjustRightInd w:val="0"/>
        <w:jc w:val="both"/>
        <w:rPr>
          <w:b/>
        </w:rPr>
      </w:pPr>
    </w:p>
    <w:p w:rsidR="00FB3285" w:rsidRDefault="00FB3285" w:rsidP="00FB3285">
      <w:pPr>
        <w:autoSpaceDE w:val="0"/>
        <w:autoSpaceDN w:val="0"/>
        <w:adjustRightInd w:val="0"/>
        <w:jc w:val="both"/>
      </w:pPr>
    </w:p>
    <w:p w:rsidR="00FB3285" w:rsidRDefault="00FB3285" w:rsidP="00FB3285">
      <w:pPr>
        <w:autoSpaceDE w:val="0"/>
        <w:autoSpaceDN w:val="0"/>
        <w:adjustRightInd w:val="0"/>
        <w:jc w:val="both"/>
      </w:pPr>
    </w:p>
    <w:p w:rsidR="00FB3285" w:rsidRDefault="00FB3285" w:rsidP="00FB3285">
      <w:pPr>
        <w:jc w:val="center"/>
        <w:rPr>
          <w:b/>
        </w:rPr>
      </w:pPr>
      <w:r>
        <w:rPr>
          <w:b/>
        </w:rPr>
        <w:t xml:space="preserve">Článok </w:t>
      </w:r>
      <w:r w:rsidR="00444E6C">
        <w:rPr>
          <w:b/>
        </w:rPr>
        <w:t>2</w:t>
      </w:r>
    </w:p>
    <w:p w:rsidR="00FB3285" w:rsidRDefault="00FB3285" w:rsidP="00FB3285">
      <w:pPr>
        <w:autoSpaceDE w:val="0"/>
        <w:autoSpaceDN w:val="0"/>
        <w:adjustRightInd w:val="0"/>
        <w:jc w:val="both"/>
      </w:pPr>
    </w:p>
    <w:p w:rsidR="00444E6C" w:rsidRDefault="00444E6C" w:rsidP="00FB3285">
      <w:pPr>
        <w:autoSpaceDE w:val="0"/>
        <w:autoSpaceDN w:val="0"/>
        <w:adjustRightInd w:val="0"/>
        <w:jc w:val="both"/>
      </w:pPr>
      <w:r w:rsidRPr="00444E6C">
        <w:rPr>
          <w:b/>
        </w:rPr>
        <w:t>§ 1 Účel nariadenia</w:t>
      </w:r>
      <w:r>
        <w:t xml:space="preserve"> sa mení a znie takto:</w:t>
      </w:r>
    </w:p>
    <w:p w:rsidR="00444E6C" w:rsidRDefault="00444E6C" w:rsidP="00FB3285">
      <w:pPr>
        <w:autoSpaceDE w:val="0"/>
        <w:autoSpaceDN w:val="0"/>
        <w:adjustRightInd w:val="0"/>
        <w:jc w:val="both"/>
      </w:pPr>
    </w:p>
    <w:p w:rsidR="00444E6C" w:rsidRDefault="00444E6C" w:rsidP="00444E6C">
      <w:pPr>
        <w:autoSpaceDE w:val="0"/>
        <w:autoSpaceDN w:val="0"/>
        <w:adjustRightInd w:val="0"/>
        <w:spacing w:before="120"/>
        <w:jc w:val="both"/>
      </w:pPr>
      <w:r>
        <w:t xml:space="preserve">Účelom tohto všeobecne záväzného nariadenia (ďalej len „VZN“) obce je vyhradiť miesta a ustanoviť podmienky na umiestňovanie volebných plagátov na verejných  priestranstvách počas volebnej kampane pre voľby do Národnej rady Slovenskej republiky, voľby do Európskeho parlamentu, </w:t>
      </w:r>
      <w:r>
        <w:t xml:space="preserve">voľby prezidenta Slovenskej republiky, </w:t>
      </w:r>
      <w:r>
        <w:t>voľby do orgánov samosprávnych krajov  a voľby do orgánov samosprávy obcí na území obce Torysky.</w:t>
      </w:r>
    </w:p>
    <w:p w:rsidR="00444E6C" w:rsidRDefault="00444E6C" w:rsidP="00FB3285">
      <w:pPr>
        <w:autoSpaceDE w:val="0"/>
        <w:autoSpaceDN w:val="0"/>
        <w:adjustRightInd w:val="0"/>
        <w:jc w:val="both"/>
      </w:pPr>
    </w:p>
    <w:p w:rsidR="00444E6C" w:rsidRDefault="00444E6C" w:rsidP="00FB3285">
      <w:pPr>
        <w:autoSpaceDE w:val="0"/>
        <w:autoSpaceDN w:val="0"/>
        <w:adjustRightInd w:val="0"/>
        <w:jc w:val="both"/>
      </w:pPr>
    </w:p>
    <w:p w:rsidR="00FB3285" w:rsidRDefault="00FB3285" w:rsidP="00FB3285">
      <w:pPr>
        <w:pStyle w:val="Bezriadkovani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3285" w:rsidRDefault="00FB3285" w:rsidP="00FB3285">
      <w:pPr>
        <w:pStyle w:val="Bezriadkovani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3285" w:rsidRDefault="00FB3285" w:rsidP="00FB32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444E6C">
        <w:rPr>
          <w:b/>
          <w:bCs/>
        </w:rPr>
        <w:t>3</w:t>
      </w:r>
    </w:p>
    <w:p w:rsidR="00FB3285" w:rsidRDefault="00FB3285" w:rsidP="00FB32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Prechodné a záverečné ustanovenia</w:t>
      </w:r>
    </w:p>
    <w:p w:rsidR="00FB3285" w:rsidRDefault="00FB3285" w:rsidP="00FB3285">
      <w:pPr>
        <w:autoSpaceDE w:val="0"/>
        <w:autoSpaceDN w:val="0"/>
        <w:adjustRightInd w:val="0"/>
        <w:jc w:val="center"/>
        <w:rPr>
          <w:b/>
          <w:bCs/>
        </w:rPr>
      </w:pPr>
    </w:p>
    <w:p w:rsidR="00FB3285" w:rsidRDefault="00FB3285" w:rsidP="00FB328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Náv</w:t>
      </w:r>
      <w:r w:rsidR="00444E6C">
        <w:rPr>
          <w:bCs/>
        </w:rPr>
        <w:t>rh tohto Dodatku č. 1 k VZN č. 1/2018</w:t>
      </w:r>
      <w:r>
        <w:rPr>
          <w:bCs/>
        </w:rPr>
        <w:t xml:space="preserve"> bol zverejnený na úradnej tabuli a na internetovej stránke </w:t>
      </w:r>
      <w:hyperlink r:id="rId7" w:history="1">
        <w:r>
          <w:rPr>
            <w:rStyle w:val="Hypertextovprepojenie"/>
            <w:bCs/>
          </w:rPr>
          <w:t>www.torysky.sk</w:t>
        </w:r>
      </w:hyperlink>
      <w:r>
        <w:rPr>
          <w:bCs/>
        </w:rPr>
        <w:t xml:space="preserve"> v lehote uvedenej v § 6 ods. 3 zákona č. 369/1990 Zb. o obecnom zriadení.</w:t>
      </w:r>
    </w:p>
    <w:p w:rsidR="00FB3285" w:rsidRDefault="00FB3285" w:rsidP="00FB328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Tento Dodatok č. 1 k VZN č. </w:t>
      </w:r>
      <w:r w:rsidR="00444E6C">
        <w:rPr>
          <w:bCs/>
        </w:rPr>
        <w:t>1/2018</w:t>
      </w:r>
      <w:r>
        <w:rPr>
          <w:bCs/>
        </w:rPr>
        <w:t xml:space="preserve">9 bol schválený uznesením obecného zastupiteľstva č.   </w:t>
      </w:r>
    </w:p>
    <w:p w:rsidR="00FB3285" w:rsidRDefault="00FB3285" w:rsidP="00FB3285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>
        <w:rPr>
          <w:bCs/>
        </w:rPr>
        <w:t xml:space="preserve">                   dňa                           .</w:t>
      </w:r>
    </w:p>
    <w:p w:rsidR="00FB3285" w:rsidRDefault="00FB3285" w:rsidP="00FB328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Týmto Dodatkom č. 1 k VZN č. </w:t>
      </w:r>
      <w:r w:rsidR="00B3191E">
        <w:rPr>
          <w:bCs/>
        </w:rPr>
        <w:t>1/2018</w:t>
      </w:r>
      <w:r>
        <w:rPr>
          <w:bCs/>
        </w:rPr>
        <w:t xml:space="preserve"> sa ruší </w:t>
      </w:r>
      <w:r w:rsidR="00B3191E">
        <w:rPr>
          <w:bCs/>
        </w:rPr>
        <w:t xml:space="preserve">znenie § 1 </w:t>
      </w:r>
      <w:r>
        <w:rPr>
          <w:bCs/>
        </w:rPr>
        <w:t xml:space="preserve"> VZN č. </w:t>
      </w:r>
      <w:r w:rsidR="00B3191E">
        <w:rPr>
          <w:bCs/>
        </w:rPr>
        <w:t>1/2018</w:t>
      </w:r>
      <w:r>
        <w:rPr>
          <w:bCs/>
        </w:rPr>
        <w:t xml:space="preserve">, ktoré bolo schválené OZ dňa </w:t>
      </w:r>
      <w:r w:rsidR="00B3191E">
        <w:rPr>
          <w:bCs/>
        </w:rPr>
        <w:t>07.08.2018</w:t>
      </w:r>
      <w:r>
        <w:rPr>
          <w:bCs/>
        </w:rPr>
        <w:t xml:space="preserve"> uznesením číslo </w:t>
      </w:r>
      <w:r w:rsidR="00B3191E">
        <w:rPr>
          <w:bCs/>
        </w:rPr>
        <w:t>26b/2018</w:t>
      </w:r>
      <w:r>
        <w:rPr>
          <w:bCs/>
        </w:rPr>
        <w:t>.</w:t>
      </w:r>
    </w:p>
    <w:p w:rsidR="00FB3285" w:rsidRDefault="00FB3285" w:rsidP="00FB328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Tento Dodatok č. 1 k VZN č. </w:t>
      </w:r>
      <w:r w:rsidR="00B3191E">
        <w:rPr>
          <w:bCs/>
        </w:rPr>
        <w:t>1/2018</w:t>
      </w:r>
      <w:r>
        <w:rPr>
          <w:bCs/>
        </w:rPr>
        <w:t xml:space="preserve"> nadobúda účinnosť </w:t>
      </w:r>
      <w:r w:rsidR="00B3191E">
        <w:rPr>
          <w:bCs/>
        </w:rPr>
        <w:t xml:space="preserve">15 </w:t>
      </w:r>
      <w:r>
        <w:rPr>
          <w:bCs/>
        </w:rPr>
        <w:t xml:space="preserve">dňom </w:t>
      </w:r>
      <w:r w:rsidR="00B3191E">
        <w:rPr>
          <w:bCs/>
        </w:rPr>
        <w:t>od jeho vyhlásenia vyvesením na úradnej tabuli obce Torysky.</w:t>
      </w:r>
      <w:bookmarkStart w:id="0" w:name="_GoBack"/>
      <w:bookmarkEnd w:id="0"/>
    </w:p>
    <w:p w:rsidR="00FB3285" w:rsidRDefault="00FB3285" w:rsidP="00FB3285">
      <w:pPr>
        <w:autoSpaceDE w:val="0"/>
        <w:autoSpaceDN w:val="0"/>
        <w:adjustRightInd w:val="0"/>
        <w:jc w:val="center"/>
        <w:rPr>
          <w:b/>
          <w:bCs/>
        </w:rPr>
      </w:pPr>
    </w:p>
    <w:p w:rsidR="00FB3285" w:rsidRDefault="00FB3285" w:rsidP="00FB3285">
      <w:pPr>
        <w:autoSpaceDE w:val="0"/>
        <w:autoSpaceDN w:val="0"/>
        <w:adjustRightInd w:val="0"/>
        <w:ind w:left="360"/>
        <w:jc w:val="both"/>
      </w:pPr>
    </w:p>
    <w:p w:rsidR="00FB3285" w:rsidRDefault="00FB3285" w:rsidP="00FB3285">
      <w:pPr>
        <w:autoSpaceDE w:val="0"/>
        <w:autoSpaceDN w:val="0"/>
        <w:adjustRightInd w:val="0"/>
        <w:jc w:val="both"/>
      </w:pPr>
    </w:p>
    <w:p w:rsidR="00FB3285" w:rsidRDefault="00FB3285" w:rsidP="00FB3285">
      <w:pPr>
        <w:autoSpaceDE w:val="0"/>
        <w:autoSpaceDN w:val="0"/>
        <w:adjustRightInd w:val="0"/>
        <w:spacing w:before="120"/>
        <w:jc w:val="both"/>
      </w:pPr>
      <w:r>
        <w:t xml:space="preserve">              </w:t>
      </w:r>
    </w:p>
    <w:p w:rsidR="00FB3285" w:rsidRDefault="00FB3285" w:rsidP="00FB3285">
      <w:pPr>
        <w:autoSpaceDE w:val="0"/>
        <w:autoSpaceDN w:val="0"/>
        <w:adjustRightInd w:val="0"/>
        <w:spacing w:before="120"/>
        <w:jc w:val="both"/>
      </w:pPr>
      <w:r>
        <w:t xml:space="preserve">                                                                                                        Ján </w:t>
      </w:r>
      <w:proofErr w:type="spellStart"/>
      <w:r>
        <w:t>Čarák</w:t>
      </w:r>
      <w:proofErr w:type="spellEnd"/>
    </w:p>
    <w:p w:rsidR="00FB3285" w:rsidRDefault="00FB3285" w:rsidP="00FB328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starosta obce</w:t>
      </w:r>
    </w:p>
    <w:p w:rsidR="00FB3285" w:rsidRDefault="00FB3285" w:rsidP="00FB3285">
      <w:pPr>
        <w:autoSpaceDE w:val="0"/>
        <w:autoSpaceDN w:val="0"/>
        <w:adjustRightInd w:val="0"/>
      </w:pPr>
    </w:p>
    <w:p w:rsidR="00D93CAA" w:rsidRDefault="00D93CAA"/>
    <w:sectPr w:rsidR="00D9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B62"/>
    <w:multiLevelType w:val="hybridMultilevel"/>
    <w:tmpl w:val="852ECE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F217B"/>
    <w:multiLevelType w:val="hybridMultilevel"/>
    <w:tmpl w:val="12D82DFE"/>
    <w:lvl w:ilvl="0" w:tplc="EDAA1E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E3"/>
    <w:rsid w:val="00444E6C"/>
    <w:rsid w:val="00B3191E"/>
    <w:rsid w:val="00D93CAA"/>
    <w:rsid w:val="00FA3DE3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ED90F-3DC3-4C43-854F-ADBFFA97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B3285"/>
    <w:rPr>
      <w:color w:val="0563C1"/>
      <w:u w:val="single"/>
    </w:rPr>
  </w:style>
  <w:style w:type="paragraph" w:styleId="Bezriadkovania">
    <w:name w:val="No Spacing"/>
    <w:uiPriority w:val="1"/>
    <w:qFormat/>
    <w:rsid w:val="00FB3285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B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ysk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-obce.sk/erb/238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2022-03-10T08:36:00Z</dcterms:created>
  <dcterms:modified xsi:type="dcterms:W3CDTF">2022-03-10T08:59:00Z</dcterms:modified>
</cp:coreProperties>
</file>